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7F7" w:rsidRDefault="003B67F7">
      <w:pPr>
        <w:widowControl w:val="0"/>
        <w:autoSpaceDE w:val="0"/>
        <w:autoSpaceDN w:val="0"/>
        <w:adjustRightInd w:val="0"/>
        <w:ind w:firstLine="540"/>
        <w:outlineLvl w:val="0"/>
      </w:pPr>
    </w:p>
    <w:p w:rsidR="003B67F7" w:rsidRDefault="003B67F7">
      <w:pPr>
        <w:widowControl w:val="0"/>
        <w:autoSpaceDE w:val="0"/>
        <w:autoSpaceDN w:val="0"/>
        <w:adjustRightInd w:val="0"/>
        <w:outlineLvl w:val="0"/>
      </w:pPr>
      <w:bookmarkStart w:id="0" w:name="Par1"/>
      <w:bookmarkEnd w:id="0"/>
      <w:r>
        <w:t>Зарегистрировано в Минюсте России 22 апреля 2011 г. N 20562</w:t>
      </w:r>
    </w:p>
    <w:p w:rsidR="003B67F7" w:rsidRDefault="003B67F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B67F7" w:rsidRDefault="003B67F7">
      <w:pPr>
        <w:widowControl w:val="0"/>
        <w:autoSpaceDE w:val="0"/>
        <w:autoSpaceDN w:val="0"/>
        <w:adjustRightInd w:val="0"/>
      </w:pP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МИНИСТЕРСТВО ЗДРАВООХРАНЕНИЯ И СОЦИАЛЬНОГО РАЗВИТИЯ РОССИЙСКОЙ ФЕДЕРАЦИИ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ПРИКАЗ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17 декабря 2010 г. N 1122н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ОБ УТВЕРЖДЕНИИ ТИПОВЫХ НОРМ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БЕСПЛАТНОЙ ВЫДАЧИ РАБОТНИКАМ </w:t>
      </w:r>
      <w:proofErr w:type="gramStart"/>
      <w:r>
        <w:rPr>
          <w:b/>
          <w:bCs/>
        </w:rPr>
        <w:t>СМЫВАЮЩИХ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(ИЛИ) ОБЕЗВРЕЖИВАЮЩИХ СРЕДСТВ И СТАНДАРТА БЕЗОПАСНОСТИ ТРУДА "ОБЕСПЕЧЕНИЕ РАБОТНИКОВ СМЫВАЮЩИМИ И (ИЛИ) ОБЕЗВРЕЖИВАЮЩИМИ СРЕДСТВАМИ"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</w:pPr>
    </w:p>
    <w:p w:rsidR="003B67F7" w:rsidRDefault="003B67F7">
      <w:pPr>
        <w:widowControl w:val="0"/>
        <w:autoSpaceDE w:val="0"/>
        <w:autoSpaceDN w:val="0"/>
        <w:adjustRightInd w:val="0"/>
        <w:jc w:val="center"/>
      </w:pPr>
      <w:proofErr w:type="gramStart"/>
      <w:r>
        <w:t xml:space="preserve">(в ред. Приказов Минтруда России от 07.02.2013 </w:t>
      </w:r>
      <w:hyperlink r:id="rId5" w:history="1">
        <w:r>
          <w:rPr>
            <w:color w:val="0000FF"/>
          </w:rPr>
          <w:t>N 48н</w:t>
        </w:r>
      </w:hyperlink>
      <w:r>
        <w:t>,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jc w:val="center"/>
      </w:pPr>
      <w:r>
        <w:t xml:space="preserve">от 20.02.2014 </w:t>
      </w:r>
      <w:hyperlink r:id="rId6" w:history="1">
        <w:r>
          <w:rPr>
            <w:color w:val="0000FF"/>
          </w:rPr>
          <w:t>N 103н</w:t>
        </w:r>
      </w:hyperlink>
      <w:r>
        <w:t>)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proofErr w:type="spellStart"/>
      <w:r>
        <w:t>КонсультантПлюс</w:t>
      </w:r>
      <w:proofErr w:type="spellEnd"/>
      <w:r>
        <w:t>: примечание.</w:t>
      </w:r>
    </w:p>
    <w:p w:rsidR="003B67F7" w:rsidRDefault="00864CD4">
      <w:pPr>
        <w:widowControl w:val="0"/>
        <w:autoSpaceDE w:val="0"/>
        <w:autoSpaceDN w:val="0"/>
        <w:adjustRightInd w:val="0"/>
        <w:ind w:firstLine="540"/>
      </w:pPr>
      <w:hyperlink r:id="rId7" w:history="1">
        <w:r w:rsidR="003B67F7">
          <w:rPr>
            <w:color w:val="0000FF"/>
          </w:rPr>
          <w:t>Постановление</w:t>
        </w:r>
      </w:hyperlink>
      <w:r w:rsidR="003B67F7">
        <w:t xml:space="preserve"> Правительства РФ от 30.06.2004 N 321 утратило силу в связи с изданием </w:t>
      </w:r>
      <w:hyperlink r:id="rId8" w:history="1">
        <w:r w:rsidR="003B67F7">
          <w:rPr>
            <w:color w:val="0000FF"/>
          </w:rPr>
          <w:t>Постановления</w:t>
        </w:r>
      </w:hyperlink>
      <w:r w:rsidR="003B67F7">
        <w:t xml:space="preserve"> Правительства РФ от 28.06.2012 N 655.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Постановлением Правительства РФ от 19.06.2012 N 610 утверждено </w:t>
      </w:r>
      <w:hyperlink r:id="rId9" w:history="1">
        <w:r>
          <w:rPr>
            <w:color w:val="0000FF"/>
          </w:rPr>
          <w:t>Положение</w:t>
        </w:r>
      </w:hyperlink>
      <w:r>
        <w:t xml:space="preserve"> о Министерстве труда и социальной защиты Российской Федерации, </w:t>
      </w:r>
      <w:hyperlink r:id="rId10" w:history="1">
        <w:r>
          <w:rPr>
            <w:color w:val="0000FF"/>
          </w:rPr>
          <w:t>подпунктами 5.2.28</w:t>
        </w:r>
      </w:hyperlink>
      <w:r>
        <w:t xml:space="preserve"> и </w:t>
      </w:r>
      <w:hyperlink r:id="rId11" w:history="1">
        <w:r>
          <w:rPr>
            <w:color w:val="0000FF"/>
          </w:rPr>
          <w:t>5.2.32</w:t>
        </w:r>
      </w:hyperlink>
      <w:r>
        <w:t xml:space="preserve"> которого определены полномочия Министерства по утверждению стандартов безопасности труда и типовых норм бесплатной выдачи работникам смывающих и (или) обезвреживающих средств.</w:t>
      </w:r>
    </w:p>
    <w:p w:rsidR="003B67F7" w:rsidRDefault="003B67F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proofErr w:type="gramStart"/>
      <w:r>
        <w:t xml:space="preserve">В соответствии с </w:t>
      </w:r>
      <w:hyperlink r:id="rId12" w:history="1">
        <w:r>
          <w:rPr>
            <w:color w:val="0000FF"/>
          </w:rPr>
          <w:t>пунктами 5.2.70</w:t>
        </w:r>
      </w:hyperlink>
      <w:r>
        <w:t xml:space="preserve"> и </w:t>
      </w:r>
      <w:hyperlink r:id="rId13" w:history="1">
        <w:r>
          <w:rPr>
            <w:color w:val="0000FF"/>
          </w:rPr>
          <w:t>5.2.74</w:t>
        </w:r>
      </w:hyperlink>
      <w:r>
        <w:t xml:space="preserve">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Федерации, 2004, N 28, ст. 2898; 2005, N 2, ст. 162; 2006, N 19, ст. 2080; 2008, N 11 (ч. I), ст. 1036;</w:t>
      </w:r>
      <w:proofErr w:type="gramEnd"/>
      <w:r>
        <w:t xml:space="preserve"> </w:t>
      </w:r>
      <w:proofErr w:type="gramStart"/>
      <w:r>
        <w:t>N 15, ст. 1555; N 23, ст. 2713; N 42, ст. 4825; N 46, ст. 5337; N 48, ст. 5618; 2009, N 2, ст. 244; N 3, ст. 378; N 6, ст. 738; N 12, ст. 1427, 1434; N 33, ст. 4083, 4088; N 43, ст. 5064; N 45, ст. 5350;</w:t>
      </w:r>
      <w:proofErr w:type="gramEnd"/>
      <w:r>
        <w:t xml:space="preserve"> </w:t>
      </w:r>
      <w:proofErr w:type="gramStart"/>
      <w:r>
        <w:t>2010, N 4, ст. 394; N 11, ст. 1225; N 25, ст. 3167; N 26, ст. 3350; N 31, ст. 4251; N 35, ст. 4574), приказываю: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1. Утвердить:</w:t>
      </w:r>
    </w:p>
    <w:p w:rsidR="003B67F7" w:rsidRDefault="00864CD4">
      <w:pPr>
        <w:widowControl w:val="0"/>
        <w:autoSpaceDE w:val="0"/>
        <w:autoSpaceDN w:val="0"/>
        <w:adjustRightInd w:val="0"/>
        <w:ind w:firstLine="540"/>
      </w:pPr>
      <w:hyperlink w:anchor="Par41" w:history="1">
        <w:r w:rsidR="003B67F7">
          <w:rPr>
            <w:color w:val="0000FF"/>
          </w:rPr>
          <w:t>типовые нормы</w:t>
        </w:r>
      </w:hyperlink>
      <w:r w:rsidR="003B67F7">
        <w:t xml:space="preserve"> бесплатной выдачи работникам смывающих и (или) обезвреживающих средств согласно приложению N 1;</w:t>
      </w:r>
    </w:p>
    <w:p w:rsidR="003B67F7" w:rsidRDefault="00864CD4">
      <w:pPr>
        <w:widowControl w:val="0"/>
        <w:autoSpaceDE w:val="0"/>
        <w:autoSpaceDN w:val="0"/>
        <w:adjustRightInd w:val="0"/>
        <w:ind w:firstLine="540"/>
      </w:pPr>
      <w:hyperlink w:anchor="Par189" w:history="1">
        <w:r w:rsidR="003B67F7">
          <w:rPr>
            <w:color w:val="0000FF"/>
          </w:rPr>
          <w:t>стандарт</w:t>
        </w:r>
      </w:hyperlink>
      <w:r w:rsidR="003B67F7">
        <w:t xml:space="preserve"> безопасности труда "Обеспечение работников смывающими и (или) обезвреживающими средствами" согласно приложению N 2.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2. Признать утратившим силу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Министерства труда и социального развития Российской Федерации от 4 июля 2003 г. N 45 "Об </w:t>
      </w:r>
      <w:r>
        <w:lastRenderedPageBreak/>
        <w:t>утверждении норм бесплатной выдачи работникам смывающих и обезвреживающих средств, порядка и условий их выдачи" (зарегистрировано Министерством юстиции Российской Федерации 15 июля 2003 г. N 4901).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Министр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Т.А.ГОЛИКОВА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jc w:val="right"/>
        <w:outlineLvl w:val="0"/>
      </w:pPr>
      <w:bookmarkStart w:id="1" w:name="Par37"/>
      <w:bookmarkEnd w:id="1"/>
      <w:r>
        <w:t>Приложение N 1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 xml:space="preserve">к Приказу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от 17 декабря 2010 г. N 1122н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41"/>
      <w:bookmarkEnd w:id="2"/>
      <w:r>
        <w:rPr>
          <w:b/>
          <w:bCs/>
        </w:rPr>
        <w:t>ТИПОВЫЕ НОРМЫ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БЕСПЛАТНОЙ ВЫДАЧИ РАБОТНИКАМ </w:t>
      </w:r>
      <w:proofErr w:type="gramStart"/>
      <w:r>
        <w:rPr>
          <w:b/>
          <w:bCs/>
        </w:rPr>
        <w:t>СМЫВАЮЩИХ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(ИЛИ) ОБЕЗВРЕЖИВАЮЩИХ СРЕДСТВ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</w:pPr>
    </w:p>
    <w:p w:rsidR="003B67F7" w:rsidRDefault="003B67F7">
      <w:pPr>
        <w:widowControl w:val="0"/>
        <w:autoSpaceDE w:val="0"/>
        <w:autoSpaceDN w:val="0"/>
        <w:adjustRightInd w:val="0"/>
        <w:jc w:val="center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Минтруда России от 07.02.2013 N 48н)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┌───┬────────────────┬─────────────────────────────────────┬──────────────┐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N │ Виды смывающих │         Наименование работ          │    Норма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  и (или)     │     и производственных факторов     │  выдачи на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обезвреживающих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                  │ 1 работника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средств     │                                     │   в месяц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1 │       2        │                  3                  │      4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├───┴────────────────┴─────────────────────────────────────┴──────────────┤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" w:name="Par55"/>
      <w:bookmarkEnd w:id="3"/>
      <w:r>
        <w:rPr>
          <w:rFonts w:ascii="Courier New" w:hAnsi="Courier New" w:cs="Courier New"/>
          <w:sz w:val="20"/>
          <w:szCs w:val="20"/>
        </w:rPr>
        <w:t>│                          I. Защитные средства             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├───┬────────────────┬─────────────────────────────────────┬──────────────┤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" w:name="Par57"/>
      <w:bookmarkEnd w:id="4"/>
      <w:r>
        <w:rPr>
          <w:rFonts w:ascii="Courier New" w:hAnsi="Courier New" w:cs="Courier New"/>
          <w:sz w:val="20"/>
          <w:szCs w:val="20"/>
        </w:rPr>
        <w:t>│ 1 │Средства        │Работы        с         органическими│    100 мл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гидрофильного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│растворителями, техническими маслами,│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│действия        │смазками, сажей, лаками  и  красками,│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│(впитывающие    │смолами,  нефтью  и  нефтепродуктами,│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│влагу,          │графитом,      различными      видами│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│увлажняющие     │производственной пыли  (в  том  числе│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│кожу)           │</w:t>
      </w:r>
      <w:proofErr w:type="gramStart"/>
      <w:r>
        <w:rPr>
          <w:rFonts w:ascii="Courier New" w:hAnsi="Courier New" w:cs="Courier New"/>
          <w:sz w:val="20"/>
          <w:szCs w:val="20"/>
        </w:rPr>
        <w:t>угольной</w:t>
      </w:r>
      <w:proofErr w:type="gramEnd"/>
      <w:r>
        <w:rPr>
          <w:rFonts w:ascii="Courier New" w:hAnsi="Courier New" w:cs="Courier New"/>
          <w:sz w:val="20"/>
          <w:szCs w:val="20"/>
        </w:rPr>
        <w:t>, металлической,  стекольной,│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бумажной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и    другими),    мазутом,│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│стекловолокном, </w:t>
      </w:r>
      <w:proofErr w:type="gramStart"/>
      <w:r>
        <w:rPr>
          <w:rFonts w:ascii="Courier New" w:hAnsi="Courier New" w:cs="Courier New"/>
          <w:sz w:val="20"/>
          <w:szCs w:val="20"/>
        </w:rPr>
        <w:t>смазочно-охлаждающими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│жидкостями (далее - СОЖ) на  </w:t>
      </w:r>
      <w:proofErr w:type="gramStart"/>
      <w:r>
        <w:rPr>
          <w:rFonts w:ascii="Courier New" w:hAnsi="Courier New" w:cs="Courier New"/>
          <w:sz w:val="20"/>
          <w:szCs w:val="20"/>
        </w:rPr>
        <w:t>масляной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│основе и  другими  </w:t>
      </w:r>
      <w:proofErr w:type="spellStart"/>
      <w:r>
        <w:rPr>
          <w:rFonts w:ascii="Courier New" w:hAnsi="Courier New" w:cs="Courier New"/>
          <w:sz w:val="20"/>
          <w:szCs w:val="20"/>
        </w:rPr>
        <w:t>водонерастворимыми</w:t>
      </w:r>
      <w:proofErr w:type="spell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│материалами и веществами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" w:name="Par70"/>
      <w:bookmarkEnd w:id="5"/>
      <w:r>
        <w:rPr>
          <w:rFonts w:ascii="Courier New" w:hAnsi="Courier New" w:cs="Courier New"/>
          <w:sz w:val="20"/>
          <w:szCs w:val="20"/>
        </w:rPr>
        <w:t>│ 2 │Средства        │Работы с  водными  растворами,  водой│    100 мл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гидрофобного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│(предусмотренные технологией), СОЖ на│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│действия        │водной    основе,    </w:t>
      </w:r>
      <w:proofErr w:type="gramStart"/>
      <w:r>
        <w:rPr>
          <w:rFonts w:ascii="Courier New" w:hAnsi="Courier New" w:cs="Courier New"/>
          <w:sz w:val="20"/>
          <w:szCs w:val="20"/>
        </w:rPr>
        <w:t>дезинфицирующими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│(отталкивающие  │средствами,    растворами    цемента,│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│влагу, сушащие  │извести,  кислот,   щелочей,   солей,│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│кожу)           │</w:t>
      </w:r>
      <w:proofErr w:type="spellStart"/>
      <w:r>
        <w:rPr>
          <w:rFonts w:ascii="Courier New" w:hAnsi="Courier New" w:cs="Courier New"/>
          <w:sz w:val="20"/>
          <w:szCs w:val="20"/>
        </w:rPr>
        <w:t>щелочемасляными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эмульсиями и  другими│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│водорастворимыми    материалами     и│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│веществами;  работы,  выполняемые 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│резиновых перчатках или перчатках  </w:t>
      </w:r>
      <w:proofErr w:type="gramStart"/>
      <w:r>
        <w:rPr>
          <w:rFonts w:ascii="Courier New" w:hAnsi="Courier New" w:cs="Courier New"/>
          <w:sz w:val="20"/>
          <w:szCs w:val="20"/>
        </w:rPr>
        <w:t>из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│полимерных      материалов       (без│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│натуральной   подкладки),    закрытой│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│</w:t>
      </w:r>
      <w:proofErr w:type="spellStart"/>
      <w:r>
        <w:rPr>
          <w:rFonts w:ascii="Courier New" w:hAnsi="Courier New" w:cs="Courier New"/>
          <w:sz w:val="20"/>
          <w:szCs w:val="20"/>
        </w:rPr>
        <w:t>спецобуви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           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3 │Средства        │Работы при  попеременном  воздействии│    100 мл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комбинированного│водорастворимых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и  </w:t>
      </w:r>
      <w:proofErr w:type="spellStart"/>
      <w:r>
        <w:rPr>
          <w:rFonts w:ascii="Courier New" w:hAnsi="Courier New" w:cs="Courier New"/>
          <w:sz w:val="20"/>
          <w:szCs w:val="20"/>
        </w:rPr>
        <w:t>водонерастворимых</w:t>
      </w:r>
      <w:proofErr w:type="spell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│действия        │материалов  и  веществ,  указанных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</w:t>
      </w:r>
      <w:hyperlink w:anchor="Par57" w:history="1">
        <w:proofErr w:type="gramStart"/>
        <w:r>
          <w:rPr>
            <w:rFonts w:ascii="Courier New" w:hAnsi="Courier New" w:cs="Courier New"/>
            <w:color w:val="0000FF"/>
            <w:sz w:val="20"/>
            <w:szCs w:val="20"/>
          </w:rPr>
          <w:t>пунктах</w:t>
        </w:r>
        <w:proofErr w:type="gramEnd"/>
        <w:r>
          <w:rPr>
            <w:rFonts w:ascii="Courier New" w:hAnsi="Courier New" w:cs="Courier New"/>
            <w:color w:val="0000FF"/>
            <w:sz w:val="20"/>
            <w:szCs w:val="20"/>
          </w:rPr>
          <w:t xml:space="preserve"> 1</w:t>
        </w:r>
      </w:hyperlink>
      <w:r>
        <w:rPr>
          <w:rFonts w:ascii="Courier New" w:hAnsi="Courier New" w:cs="Courier New"/>
          <w:sz w:val="20"/>
          <w:szCs w:val="20"/>
        </w:rPr>
        <w:t xml:space="preserve"> и </w:t>
      </w:r>
      <w:hyperlink w:anchor="Par70" w:history="1">
        <w:r>
          <w:rPr>
            <w:rFonts w:ascii="Courier New" w:hAnsi="Courier New" w:cs="Courier New"/>
            <w:color w:val="0000FF"/>
            <w:sz w:val="20"/>
            <w:szCs w:val="20"/>
          </w:rPr>
          <w:t>2</w:t>
        </w:r>
      </w:hyperlink>
      <w:r>
        <w:rPr>
          <w:rFonts w:ascii="Courier New" w:hAnsi="Courier New" w:cs="Courier New"/>
          <w:sz w:val="20"/>
          <w:szCs w:val="20"/>
        </w:rPr>
        <w:t xml:space="preserve"> настоящих Типовых норм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4 │Средства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  <w:proofErr w:type="gramStart"/>
      <w:r>
        <w:rPr>
          <w:rFonts w:ascii="Courier New" w:hAnsi="Courier New" w:cs="Courier New"/>
          <w:sz w:val="20"/>
          <w:szCs w:val="20"/>
        </w:rPr>
        <w:t>Наружные</w:t>
      </w:r>
      <w:proofErr w:type="gramEnd"/>
      <w:r>
        <w:rPr>
          <w:rFonts w:ascii="Courier New" w:hAnsi="Courier New" w:cs="Courier New"/>
          <w:sz w:val="20"/>
          <w:szCs w:val="20"/>
        </w:rPr>
        <w:t>, сварочные и другие  работы,│    100 мл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│защиты кожи </w:t>
      </w:r>
      <w:proofErr w:type="gramStart"/>
      <w:r>
        <w:rPr>
          <w:rFonts w:ascii="Courier New" w:hAnsi="Courier New" w:cs="Courier New"/>
          <w:sz w:val="20"/>
          <w:szCs w:val="20"/>
        </w:rPr>
        <w:t>при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│связанные       с        воздействием│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негативном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│ультрафиолетового           излучения│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влиянии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│диапазонов A, B, C  или  воздействием│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│окружающей </w:t>
      </w:r>
      <w:proofErr w:type="spellStart"/>
      <w:r>
        <w:rPr>
          <w:rFonts w:ascii="Courier New" w:hAnsi="Courier New" w:cs="Courier New"/>
          <w:sz w:val="20"/>
          <w:szCs w:val="20"/>
        </w:rPr>
        <w:t>среды│пониженных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температур, ветра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│(от раздражения │                                     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 повреждения   │                        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│кожи)           │                        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5 │Средства для    │Работы   с   </w:t>
      </w:r>
      <w:proofErr w:type="spellStart"/>
      <w:r>
        <w:rPr>
          <w:rFonts w:ascii="Courier New" w:hAnsi="Courier New" w:cs="Courier New"/>
          <w:sz w:val="20"/>
          <w:szCs w:val="20"/>
        </w:rPr>
        <w:t>бактериально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   опасными│    100 мл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│защиты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  <w:proofErr w:type="gramStart"/>
      <w:r>
        <w:rPr>
          <w:rFonts w:ascii="Courier New" w:hAnsi="Courier New" w:cs="Courier New"/>
          <w:sz w:val="20"/>
          <w:szCs w:val="20"/>
        </w:rPr>
        <w:t>средами</w:t>
      </w:r>
      <w:proofErr w:type="gramEnd"/>
      <w:r>
        <w:rPr>
          <w:rFonts w:ascii="Courier New" w:hAnsi="Courier New" w:cs="Courier New"/>
          <w:sz w:val="20"/>
          <w:szCs w:val="20"/>
        </w:rPr>
        <w:t>;  при   нахождении   рабочего│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бактериологиче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spellEnd"/>
      <w:r>
        <w:rPr>
          <w:rFonts w:ascii="Courier New" w:hAnsi="Courier New" w:cs="Courier New"/>
          <w:sz w:val="20"/>
          <w:szCs w:val="20"/>
        </w:rPr>
        <w:t>-</w:t>
      </w:r>
      <w:proofErr w:type="gramEnd"/>
      <w:r>
        <w:rPr>
          <w:rFonts w:ascii="Courier New" w:hAnsi="Courier New" w:cs="Courier New"/>
          <w:sz w:val="20"/>
          <w:szCs w:val="20"/>
        </w:rPr>
        <w:t>│места   удаленно   от    стационарных│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│ких вредных     │санитарно-бытовых   узлов;    работы,│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│факторов (</w:t>
      </w:r>
      <w:proofErr w:type="spellStart"/>
      <w:r>
        <w:rPr>
          <w:rFonts w:ascii="Courier New" w:hAnsi="Courier New" w:cs="Courier New"/>
          <w:sz w:val="20"/>
          <w:szCs w:val="20"/>
        </w:rPr>
        <w:t>дези</w:t>
      </w:r>
      <w:proofErr w:type="gramStart"/>
      <w:r>
        <w:rPr>
          <w:rFonts w:ascii="Courier New" w:hAnsi="Courier New" w:cs="Courier New"/>
          <w:sz w:val="20"/>
          <w:szCs w:val="20"/>
        </w:rPr>
        <w:t>н</w:t>
      </w:r>
      <w:proofErr w:type="spellEnd"/>
      <w:r>
        <w:rPr>
          <w:rFonts w:ascii="Courier New" w:hAnsi="Courier New" w:cs="Courier New"/>
          <w:sz w:val="20"/>
          <w:szCs w:val="20"/>
        </w:rPr>
        <w:t>-</w:t>
      </w:r>
      <w:proofErr w:type="gramEnd"/>
      <w:r>
        <w:rPr>
          <w:rFonts w:ascii="Courier New" w:hAnsi="Courier New" w:cs="Courier New"/>
          <w:sz w:val="20"/>
          <w:szCs w:val="20"/>
        </w:rPr>
        <w:t>│выполняемые  в  закрытой  специальной│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фицирующие</w:t>
      </w:r>
      <w:proofErr w:type="spellEnd"/>
      <w:r>
        <w:rPr>
          <w:rFonts w:ascii="Courier New" w:hAnsi="Courier New" w:cs="Courier New"/>
          <w:sz w:val="20"/>
          <w:szCs w:val="20"/>
        </w:rPr>
        <w:t>)     │обуви; при повышенных  требованиях  к│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│стерильности рук на производстве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6 │Средства для    │Наружные   работы    (сезонно,    при│    200 мл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│защиты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  <w:proofErr w:type="gramStart"/>
      <w:r>
        <w:rPr>
          <w:rFonts w:ascii="Courier New" w:hAnsi="Courier New" w:cs="Courier New"/>
          <w:sz w:val="20"/>
          <w:szCs w:val="20"/>
        </w:rPr>
        <w:t>температуре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выше 0° Цельсия) в период│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биологических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│активности  кровососущих  и   жалящих│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│вредных </w:t>
      </w:r>
      <w:proofErr w:type="spellStart"/>
      <w:r>
        <w:rPr>
          <w:rFonts w:ascii="Courier New" w:hAnsi="Courier New" w:cs="Courier New"/>
          <w:sz w:val="20"/>
          <w:szCs w:val="20"/>
        </w:rPr>
        <w:t>факторов│насекомых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и паукообразных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│(от укусов      │                                     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│членистоногих)  │                        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├───┴────────────────┴─────────────────────────────────────┴──────────────┤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" w:name="Par112"/>
      <w:bookmarkEnd w:id="6"/>
      <w:r>
        <w:rPr>
          <w:rFonts w:ascii="Courier New" w:hAnsi="Courier New" w:cs="Courier New"/>
          <w:sz w:val="20"/>
          <w:szCs w:val="20"/>
        </w:rPr>
        <w:t>│                         II. Очищающие средства            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├───┬────────────────┬─────────────────────────────────────┬──────────────┤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7 │Мыло или жидкие │Работы, связанные с </w:t>
      </w:r>
      <w:proofErr w:type="gramStart"/>
      <w:r>
        <w:rPr>
          <w:rFonts w:ascii="Courier New" w:hAnsi="Courier New" w:cs="Courier New"/>
          <w:sz w:val="20"/>
          <w:szCs w:val="20"/>
        </w:rPr>
        <w:t>легкосмываемыми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│моющие средства │загрязнениями           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том числе:    │                        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   │ для мытья рук  │                                     │ </w:t>
      </w:r>
      <w:bookmarkStart w:id="7" w:name="_GoBack"/>
      <w:r>
        <w:rPr>
          <w:rFonts w:ascii="Courier New" w:hAnsi="Courier New" w:cs="Courier New"/>
          <w:sz w:val="20"/>
          <w:szCs w:val="20"/>
        </w:rPr>
        <w:t>200 г (мыло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                           │туалетное) или│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                                     │250 мл (жидкие│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                           │    моющие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                            │  средства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                            │  дозирующих  </w:t>
      </w:r>
      <w:bookmarkEnd w:id="7"/>
      <w:r>
        <w:rPr>
          <w:rFonts w:ascii="Courier New" w:hAnsi="Courier New" w:cs="Courier New"/>
          <w:sz w:val="20"/>
          <w:szCs w:val="20"/>
        </w:rPr>
        <w:t>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                            │ </w:t>
      </w:r>
      <w:proofErr w:type="gramStart"/>
      <w:r>
        <w:rPr>
          <w:rFonts w:ascii="Courier New" w:hAnsi="Courier New" w:cs="Courier New"/>
          <w:sz w:val="20"/>
          <w:szCs w:val="20"/>
        </w:rPr>
        <w:t>устройствах</w:t>
      </w:r>
      <w:proofErr w:type="gramEnd"/>
      <w:r>
        <w:rPr>
          <w:rFonts w:ascii="Courier New" w:hAnsi="Courier New" w:cs="Courier New"/>
          <w:sz w:val="20"/>
          <w:szCs w:val="20"/>
        </w:rPr>
        <w:t>)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                                     │ 300 г (мыло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для мытья тела │                                     │  </w:t>
      </w:r>
      <w:proofErr w:type="gramStart"/>
      <w:r>
        <w:rPr>
          <w:rFonts w:ascii="Courier New" w:hAnsi="Courier New" w:cs="Courier New"/>
          <w:sz w:val="20"/>
          <w:szCs w:val="20"/>
        </w:rPr>
        <w:t>туалетное</w:t>
      </w:r>
      <w:proofErr w:type="gramEnd"/>
      <w:r>
        <w:rPr>
          <w:rFonts w:ascii="Courier New" w:hAnsi="Courier New" w:cs="Courier New"/>
          <w:sz w:val="20"/>
          <w:szCs w:val="20"/>
        </w:rPr>
        <w:t>)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                           │  или 500 мл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                                     │(жидкие моющие│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                            │  средства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                           │  дозирующих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                            │ </w:t>
      </w:r>
      <w:proofErr w:type="gramStart"/>
      <w:r>
        <w:rPr>
          <w:rFonts w:ascii="Courier New" w:hAnsi="Courier New" w:cs="Courier New"/>
          <w:sz w:val="20"/>
          <w:szCs w:val="20"/>
        </w:rPr>
        <w:t>устройствах</w:t>
      </w:r>
      <w:proofErr w:type="gramEnd"/>
      <w:r>
        <w:rPr>
          <w:rFonts w:ascii="Courier New" w:hAnsi="Courier New" w:cs="Courier New"/>
          <w:sz w:val="20"/>
          <w:szCs w:val="20"/>
        </w:rPr>
        <w:t>)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│ 8 │Твердое         │Работы, связанные с </w:t>
      </w:r>
      <w:proofErr w:type="spellStart"/>
      <w:r>
        <w:rPr>
          <w:rFonts w:ascii="Courier New" w:hAnsi="Courier New" w:cs="Courier New"/>
          <w:sz w:val="20"/>
          <w:szCs w:val="20"/>
        </w:rPr>
        <w:t>трудносмываемыми</w:t>
      </w:r>
      <w:proofErr w:type="spellEnd"/>
      <w:r>
        <w:rPr>
          <w:rFonts w:ascii="Courier New" w:hAnsi="Courier New" w:cs="Courier New"/>
          <w:sz w:val="20"/>
          <w:szCs w:val="20"/>
        </w:rPr>
        <w:t>,│ 300 г (мыло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│туалетное мыло  │устойчивыми   загрязнениями:   </w:t>
      </w:r>
      <w:proofErr w:type="spellStart"/>
      <w:r>
        <w:rPr>
          <w:rFonts w:ascii="Courier New" w:hAnsi="Courier New" w:cs="Courier New"/>
          <w:sz w:val="20"/>
          <w:szCs w:val="20"/>
        </w:rPr>
        <w:t>масла,│туалетное</w:t>
      </w:r>
      <w:proofErr w:type="spellEnd"/>
      <w:r>
        <w:rPr>
          <w:rFonts w:ascii="Courier New" w:hAnsi="Courier New" w:cs="Courier New"/>
          <w:sz w:val="20"/>
          <w:szCs w:val="20"/>
        </w:rPr>
        <w:t>) или│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│или жидкие      │смазки, нефтепродукты, лаки,  краски,│500 мл (жидкие│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│моющие средства │смолы, клеи, битум,  мазут,  силикон,│    моющие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│сажа,    графит,    различные    виды│  средства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│производственной пыли  (в  том  числе│  дозирующих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│угольная, металлическая)             │ устройствах)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├─────────────────────────────────────┼──────────────┤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│Работы   на   угольных    (сланцевых)│ 800 г (мыло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│шахтах,      в      разрезах,      на│  </w:t>
      </w:r>
      <w:proofErr w:type="gramStart"/>
      <w:r>
        <w:rPr>
          <w:rFonts w:ascii="Courier New" w:hAnsi="Courier New" w:cs="Courier New"/>
          <w:sz w:val="20"/>
          <w:szCs w:val="20"/>
        </w:rPr>
        <w:t>туалетное</w:t>
      </w:r>
      <w:proofErr w:type="gramEnd"/>
      <w:r>
        <w:rPr>
          <w:rFonts w:ascii="Courier New" w:hAnsi="Courier New" w:cs="Courier New"/>
          <w:sz w:val="20"/>
          <w:szCs w:val="20"/>
        </w:rPr>
        <w:t>)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│обогатительных и брикетных  </w:t>
      </w:r>
      <w:proofErr w:type="gramStart"/>
      <w:r>
        <w:rPr>
          <w:rFonts w:ascii="Courier New" w:hAnsi="Courier New" w:cs="Courier New"/>
          <w:sz w:val="20"/>
          <w:szCs w:val="20"/>
        </w:rPr>
        <w:t>фабриках</w:t>
      </w:r>
      <w:proofErr w:type="gramEnd"/>
      <w:r>
        <w:rPr>
          <w:rFonts w:ascii="Courier New" w:hAnsi="Courier New" w:cs="Courier New"/>
          <w:sz w:val="20"/>
          <w:szCs w:val="20"/>
        </w:rPr>
        <w:t>,│  или 750 мл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│в    шахтостроительных    и    </w:t>
      </w:r>
      <w:proofErr w:type="spellStart"/>
      <w:r>
        <w:rPr>
          <w:rFonts w:ascii="Courier New" w:hAnsi="Courier New" w:cs="Courier New"/>
          <w:sz w:val="20"/>
          <w:szCs w:val="20"/>
        </w:rPr>
        <w:t>шахт</w:t>
      </w:r>
      <w:proofErr w:type="gramStart"/>
      <w:r>
        <w:rPr>
          <w:rFonts w:ascii="Courier New" w:hAnsi="Courier New" w:cs="Courier New"/>
          <w:sz w:val="20"/>
          <w:szCs w:val="20"/>
        </w:rPr>
        <w:t>о</w:t>
      </w:r>
      <w:proofErr w:type="spellEnd"/>
      <w:r>
        <w:rPr>
          <w:rFonts w:ascii="Courier New" w:hAnsi="Courier New" w:cs="Courier New"/>
          <w:sz w:val="20"/>
          <w:szCs w:val="20"/>
        </w:rPr>
        <w:t>-</w:t>
      </w:r>
      <w:proofErr w:type="gramEnd"/>
      <w:r>
        <w:rPr>
          <w:rFonts w:ascii="Courier New" w:hAnsi="Courier New" w:cs="Courier New"/>
          <w:sz w:val="20"/>
          <w:szCs w:val="20"/>
        </w:rPr>
        <w:t>│   (жидкие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│монтажных    организациях    </w:t>
      </w:r>
      <w:proofErr w:type="gramStart"/>
      <w:r>
        <w:rPr>
          <w:rFonts w:ascii="Courier New" w:hAnsi="Courier New" w:cs="Courier New"/>
          <w:sz w:val="20"/>
          <w:szCs w:val="20"/>
        </w:rPr>
        <w:t>угольной</w:t>
      </w:r>
      <w:proofErr w:type="gramEnd"/>
      <w:r>
        <w:rPr>
          <w:rFonts w:ascii="Courier New" w:hAnsi="Courier New" w:cs="Courier New"/>
          <w:sz w:val="20"/>
          <w:szCs w:val="20"/>
        </w:rPr>
        <w:t>│    моющие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│                │промышленности                       │  средства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                                     │  дозирующих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                                     │ </w:t>
      </w:r>
      <w:proofErr w:type="gramStart"/>
      <w:r>
        <w:rPr>
          <w:rFonts w:ascii="Courier New" w:hAnsi="Courier New" w:cs="Courier New"/>
          <w:sz w:val="20"/>
          <w:szCs w:val="20"/>
        </w:rPr>
        <w:t>устройствах</w:t>
      </w:r>
      <w:proofErr w:type="gramEnd"/>
      <w:r>
        <w:rPr>
          <w:rFonts w:ascii="Courier New" w:hAnsi="Courier New" w:cs="Courier New"/>
          <w:sz w:val="20"/>
          <w:szCs w:val="20"/>
        </w:rPr>
        <w:t>)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│(п. 8 в ред. </w:t>
      </w:r>
      <w:hyperlink r:id="rId16" w:history="1">
        <w:r>
          <w:rPr>
            <w:rFonts w:ascii="Courier New" w:hAnsi="Courier New" w:cs="Courier New"/>
            <w:color w:val="0000FF"/>
            <w:sz w:val="20"/>
            <w:szCs w:val="20"/>
          </w:rPr>
          <w:t>Приказа</w:t>
        </w:r>
      </w:hyperlink>
      <w:r>
        <w:rPr>
          <w:rFonts w:ascii="Courier New" w:hAnsi="Courier New" w:cs="Courier New"/>
          <w:sz w:val="20"/>
          <w:szCs w:val="20"/>
        </w:rPr>
        <w:t xml:space="preserve"> Минтруда России от 07.02.2013 N 48н)  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├───┼────────────────┼─────────────────────────────────────┼──────────────┤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9 │Очищающие </w:t>
      </w:r>
      <w:proofErr w:type="spellStart"/>
      <w:r>
        <w:rPr>
          <w:rFonts w:ascii="Courier New" w:hAnsi="Courier New" w:cs="Courier New"/>
          <w:sz w:val="20"/>
          <w:szCs w:val="20"/>
        </w:rPr>
        <w:t>кремы,│Работы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, связанные с </w:t>
      </w:r>
      <w:proofErr w:type="spellStart"/>
      <w:r>
        <w:rPr>
          <w:rFonts w:ascii="Courier New" w:hAnsi="Courier New" w:cs="Courier New"/>
          <w:sz w:val="20"/>
          <w:szCs w:val="20"/>
        </w:rPr>
        <w:t>трудносмываемыми</w:t>
      </w:r>
      <w:proofErr w:type="spellEnd"/>
      <w:r>
        <w:rPr>
          <w:rFonts w:ascii="Courier New" w:hAnsi="Courier New" w:cs="Courier New"/>
          <w:sz w:val="20"/>
          <w:szCs w:val="20"/>
        </w:rPr>
        <w:t>,│    200 мл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│гели и пасты    │устойчивыми   загрязнениями:   масла,│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│смазки, нефтепродукты, лаки,  краски,│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│смолы, клеи, битум,  мазут,  силикон,│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│сажа,    графит,    различные    виды│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│производственной пыли  (в  том  числе│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│угольная, металлическая)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├───┴────────────────┴─────────────────────────────────────┴──────────────┤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" w:name="Par158"/>
      <w:bookmarkEnd w:id="8"/>
      <w:r>
        <w:rPr>
          <w:rFonts w:ascii="Courier New" w:hAnsi="Courier New" w:cs="Courier New"/>
          <w:sz w:val="20"/>
          <w:szCs w:val="20"/>
        </w:rPr>
        <w:t>│             III. Регенерирующие, восстанавливающие средства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├───┬────────────────┬─────────────────────────────────────┬──────────────┤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│10 │Регенерирующие, │Работы        с         органическими│    100 мл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восстанавлив</w:t>
      </w:r>
      <w:proofErr w:type="gramStart"/>
      <w:r>
        <w:rPr>
          <w:rFonts w:ascii="Courier New" w:hAnsi="Courier New" w:cs="Courier New"/>
          <w:sz w:val="20"/>
          <w:szCs w:val="20"/>
        </w:rPr>
        <w:t>а</w:t>
      </w:r>
      <w:proofErr w:type="spellEnd"/>
      <w:r>
        <w:rPr>
          <w:rFonts w:ascii="Courier New" w:hAnsi="Courier New" w:cs="Courier New"/>
          <w:sz w:val="20"/>
          <w:szCs w:val="20"/>
        </w:rPr>
        <w:t>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│растворителями, техническими маслами,│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ющие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кремы,     │смазками, сажей, лаками  и  красками,│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│эмульсии        │смолами,  нефтью  и  нефтепродуктами,│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│графитом,      различными      видами│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│производственной пыли  (в  том  числе│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│угольной,  стекольной   и   другими),│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│мазутом, СОЖ  на  </w:t>
      </w:r>
      <w:proofErr w:type="gramStart"/>
      <w:r>
        <w:rPr>
          <w:rFonts w:ascii="Courier New" w:hAnsi="Courier New" w:cs="Courier New"/>
          <w:sz w:val="20"/>
          <w:szCs w:val="20"/>
        </w:rPr>
        <w:t>водной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 масляной│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│основе, с водой и водными  растворами│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│(</w:t>
      </w:r>
      <w:proofErr w:type="gramStart"/>
      <w:r>
        <w:rPr>
          <w:rFonts w:ascii="Courier New" w:hAnsi="Courier New" w:cs="Courier New"/>
          <w:sz w:val="20"/>
          <w:szCs w:val="20"/>
        </w:rPr>
        <w:t>предусмотренные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технологией),│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│дезинфицирующими          средствами,│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│растворами цемента, извести,  кислот,│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│щелочей,    солей,    </w:t>
      </w:r>
      <w:proofErr w:type="spellStart"/>
      <w:r>
        <w:rPr>
          <w:rFonts w:ascii="Courier New" w:hAnsi="Courier New" w:cs="Courier New"/>
          <w:sz w:val="20"/>
          <w:szCs w:val="20"/>
        </w:rPr>
        <w:t>щелочемасляными</w:t>
      </w:r>
      <w:proofErr w:type="spell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│эмульсиями   и    другими    рабочими│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│материалами;  работы,  выполняемые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│резиновых перчатках или перчатках  </w:t>
      </w:r>
      <w:proofErr w:type="gramStart"/>
      <w:r>
        <w:rPr>
          <w:rFonts w:ascii="Courier New" w:hAnsi="Courier New" w:cs="Courier New"/>
          <w:sz w:val="20"/>
          <w:szCs w:val="20"/>
        </w:rPr>
        <w:t>из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│полимерных      материалов       (без│              │</w:t>
      </w:r>
      <w:proofErr w:type="gramEnd"/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│натуральной  подкладки);   </w:t>
      </w:r>
      <w:proofErr w:type="gramStart"/>
      <w:r>
        <w:rPr>
          <w:rFonts w:ascii="Courier New" w:hAnsi="Courier New" w:cs="Courier New"/>
          <w:sz w:val="20"/>
          <w:szCs w:val="20"/>
        </w:rPr>
        <w:t>негативное</w:t>
      </w:r>
      <w:proofErr w:type="gramEnd"/>
      <w:r>
        <w:rPr>
          <w:rFonts w:ascii="Courier New" w:hAnsi="Courier New" w:cs="Courier New"/>
          <w:sz w:val="20"/>
          <w:szCs w:val="20"/>
        </w:rPr>
        <w:t>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│влияние окружающей среды             │              │</w:t>
      </w:r>
    </w:p>
    <w:p w:rsidR="003B67F7" w:rsidRDefault="003B67F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└───┴────────────────┴─────────────────────────────────────┴──────────────┘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jc w:val="right"/>
        <w:outlineLvl w:val="0"/>
      </w:pPr>
      <w:bookmarkStart w:id="9" w:name="Par185"/>
      <w:bookmarkEnd w:id="9"/>
      <w:r>
        <w:t>Приложение N 2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 xml:space="preserve">к Приказу </w:t>
      </w:r>
      <w:proofErr w:type="spellStart"/>
      <w:r>
        <w:t>Минздравсоцразвития</w:t>
      </w:r>
      <w:proofErr w:type="spellEnd"/>
      <w:r>
        <w:t xml:space="preserve"> России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от 17 декабря 2010 г. N 1122н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0" w:name="Par189"/>
      <w:bookmarkEnd w:id="10"/>
      <w:r>
        <w:rPr>
          <w:b/>
          <w:bCs/>
        </w:rPr>
        <w:t>СТАНДАРТ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БЕЗОПАСНОСТИ ТРУДА "ОБЕСПЕЧЕНИЕ РАБОТНИКОВ </w:t>
      </w:r>
      <w:proofErr w:type="gramStart"/>
      <w:r>
        <w:rPr>
          <w:b/>
          <w:bCs/>
        </w:rPr>
        <w:t>СМЫВАЮЩИМИ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(ИЛИ) ОБЕЗВРЕЖИВАЮЩИМИ СРЕДСТВАМИ"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</w:pPr>
    </w:p>
    <w:p w:rsidR="003B67F7" w:rsidRDefault="003B67F7">
      <w:pPr>
        <w:widowControl w:val="0"/>
        <w:autoSpaceDE w:val="0"/>
        <w:autoSpaceDN w:val="0"/>
        <w:adjustRightInd w:val="0"/>
        <w:jc w:val="center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3B67F7" w:rsidRDefault="003B67F7">
      <w:pPr>
        <w:widowControl w:val="0"/>
        <w:autoSpaceDE w:val="0"/>
        <w:autoSpaceDN w:val="0"/>
        <w:adjustRightInd w:val="0"/>
        <w:jc w:val="center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1. </w:t>
      </w:r>
      <w:proofErr w:type="gramStart"/>
      <w:r>
        <w:t>Стандарт безопасности труда "Обеспечение работников смывающими и (или) обезвреживающими средствами" (далее - Стандарт) устанавливает правила приобретения, выдачи, применения и организации хранения смывающих и (или) обезвреживающих средств.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lastRenderedPageBreak/>
        <w:t>2. Стандарт распространяется на работодателей - юридических и физических лиц независимо от их организационно-правовых форм и форм собственности.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3. Приобретение смывающих и (или) обезвреживающих средств осуществляется за счет средств работодателя.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4. Смывающие и (или) обезвреживающие средства подразделяются на защитные средства, очищающие средства и средства восстанавливающего, регенерирующего действия.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5. Смывающие и (или) обезвреживающие средства предоставляются работникам в соответствии с типовыми нормами бесплатной выдачи работникам смывающих и (или) обезвреживающих средств согласно </w:t>
      </w:r>
      <w:hyperlink w:anchor="Par57" w:history="1">
        <w:r>
          <w:rPr>
            <w:color w:val="0000FF"/>
          </w:rPr>
          <w:t>приложению N 1</w:t>
        </w:r>
      </w:hyperlink>
      <w:r>
        <w:t xml:space="preserve"> к настоящему Приказу (далее - Типовые нормы).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6. Смывающие и (или) обезвреживающие средства, оставшиеся неиспользованными по истечении отчетного периода (один месяц), могут быть использованы в следующем месяце при соблюдении их срока годности.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7. </w:t>
      </w:r>
      <w:proofErr w:type="gramStart"/>
      <w:r>
        <w:t xml:space="preserve">Работодатель вправе с учетом мнения выборного органа первичной профсоюзной организации или иного представительного органа работников и своего финансово-экономического положения устанавливать нормы бесплатной выдачи работникам смывающих и (или) обезвреживающих средств, улучшающие по сравнению с </w:t>
      </w:r>
      <w:hyperlink w:anchor="Par41" w:history="1">
        <w:r>
          <w:rPr>
            <w:color w:val="0000FF"/>
          </w:rPr>
          <w:t>Типовыми нормами</w:t>
        </w:r>
      </w:hyperlink>
      <w:r>
        <w:t xml:space="preserve"> защиту работников от имеющихся на рабочих местах вредных и (или) опасных производственных факторов, особых температурных условий, а также загрязнений.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8. Выдача работникам смывающих и (или) обезвреживающих средств, в том числе иностранного производства, допускается только в случае подтверждения их соответствия государственным нормативным требованиям декларацией о соответствии и (или) сертификатом соответствия, оформленными в </w:t>
      </w:r>
      <w:hyperlink r:id="rId18" w:history="1">
        <w:r>
          <w:rPr>
            <w:color w:val="0000FF"/>
          </w:rPr>
          <w:t>порядке</w:t>
        </w:r>
      </w:hyperlink>
      <w:r>
        <w:t>, установленном действующим законодательством.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Приобретение смывающих и (или) обезвреживающих средств, не имеющих декларации о соответствии и (или) сертификата соответствия либо имеющих декларацию о соответствии и (или) сертификат соответствия, срок действия которых истек, не допускается.</w:t>
      </w:r>
    </w:p>
    <w:p w:rsidR="003B67F7" w:rsidRPr="00E37110" w:rsidRDefault="003B67F7">
      <w:pPr>
        <w:widowControl w:val="0"/>
        <w:autoSpaceDE w:val="0"/>
        <w:autoSpaceDN w:val="0"/>
        <w:adjustRightInd w:val="0"/>
        <w:ind w:firstLine="540"/>
        <w:rPr>
          <w:color w:val="FF0000"/>
        </w:rPr>
      </w:pPr>
      <w:r w:rsidRPr="00E37110">
        <w:rPr>
          <w:color w:val="FF0000"/>
        </w:rPr>
        <w:t>9. Нормы выдачи смывающих и (или) обезвреживающих средств, соответствующие условиям труда на рабочем месте работника, указываются в трудовом договоре работника.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10. При выдаче смывающих и (или) обезвреживающих средств работодатель обязан информировать работников о правилах их применения.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11. Работник обязан применять по назначению и в соответствии со Стандартом смывающие и (или) обезвреживающие средства, выданные ему в установленном порядке.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12. Подбор и выдача смывающих и (или) обезвреживающих средств осуществляется с учетом </w:t>
      </w:r>
      <w:proofErr w:type="gramStart"/>
      <w:r>
        <w:t>результатов проведения специальной оценки условий труда</w:t>
      </w:r>
      <w:proofErr w:type="gramEnd"/>
      <w:r>
        <w:t>.</w:t>
      </w:r>
    </w:p>
    <w:p w:rsidR="003B67F7" w:rsidRDefault="003B67F7">
      <w:pPr>
        <w:widowControl w:val="0"/>
        <w:autoSpaceDE w:val="0"/>
        <w:autoSpaceDN w:val="0"/>
        <w:adjustRightInd w:val="0"/>
      </w:pPr>
      <w:r>
        <w:t xml:space="preserve">(п. 12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13. Перечень рабочих мест и список работников, для которых </w:t>
      </w:r>
      <w:r>
        <w:lastRenderedPageBreak/>
        <w:t>необходима выдача смывающих и (или) обезвреживающих средств, составляются службой охраны труда (специалистом по охране труда) либо иным уполномоченным структурным подразделением (должностным лицом)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Указанный перечень рабочих мест и список работников формируются на основании </w:t>
      </w:r>
      <w:hyperlink w:anchor="Par41" w:history="1">
        <w:r>
          <w:rPr>
            <w:color w:val="0000FF"/>
          </w:rPr>
          <w:t>Типовых норм</w:t>
        </w:r>
      </w:hyperlink>
      <w:r>
        <w:t xml:space="preserve"> и в соответствии с результатами специальной оценки условий труда с учетом особенностей существующего технологического процесса и организации труда, применяемых сырья и материалов.</w:t>
      </w:r>
    </w:p>
    <w:p w:rsidR="003B67F7" w:rsidRDefault="003B67F7">
      <w:pPr>
        <w:widowControl w:val="0"/>
        <w:autoSpaceDE w:val="0"/>
        <w:autoSpaceDN w:val="0"/>
        <w:adjustRightInd w:val="0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До получения работодателем результатов проведения специальной оценки условий труда или в случае их отсутствия у работодателя перечень рабочих мест и список работников, для которых необходима выдача смывающих и (или) обезвреживающих средств, формируются с учетом мнения выборного органа первичной профсоюзной организации или иного уполномоченного работниками представительного органа на основании </w:t>
      </w:r>
      <w:hyperlink w:anchor="Par41" w:history="1">
        <w:r>
          <w:rPr>
            <w:color w:val="0000FF"/>
          </w:rPr>
          <w:t>Типовых норм</w:t>
        </w:r>
      </w:hyperlink>
      <w:r>
        <w:t>.</w:t>
      </w:r>
    </w:p>
    <w:p w:rsidR="003B67F7" w:rsidRDefault="003B67F7">
      <w:pPr>
        <w:widowControl w:val="0"/>
        <w:autoSpaceDE w:val="0"/>
        <w:autoSpaceDN w:val="0"/>
        <w:adjustRightInd w:val="0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Минтруда России от 20.02.2014 N 103н)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bookmarkStart w:id="11" w:name="Par214"/>
      <w:bookmarkEnd w:id="11"/>
      <w:r>
        <w:t>14. Выдача работникам смывающих и (или) обезвреживающих средств согласно Типовым нормам осуществляется уполномоченным структурным подразделением (должностным лицом) работодателя.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15. Защитные средства гидрофильного, гидрофобного, а также комбинированного действия (кремы, эмульсии, гели, спреи и другие) выдаются работникам при работе с агрессивными водорастворимыми, </w:t>
      </w:r>
      <w:proofErr w:type="spellStart"/>
      <w:r>
        <w:t>водонерастворимыми</w:t>
      </w:r>
      <w:proofErr w:type="spellEnd"/>
      <w:r>
        <w:t xml:space="preserve"> рабочими материалами, их попеременном воздействии.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16. Средства для защиты кожи при негативном влиянии окружающей среды (кремы, гели, эмульсии и другие) выдаются работникам, занятым на наружных и других работах, связанных с воздействием ультрафиолетового излучения диапазонов A, B, C, повышенных и пониженных температур, ветра и других.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17. Средства для защиты от бактериологических вредных факторов, обладающие антибактериальным эффектом, выдаются работникам, занятым на производствах с повышенными требованиями к стерильности рук работающих, при работе с </w:t>
      </w:r>
      <w:proofErr w:type="spellStart"/>
      <w:r>
        <w:t>бактериально</w:t>
      </w:r>
      <w:proofErr w:type="spellEnd"/>
      <w:r>
        <w:t xml:space="preserve"> опасными средами, а также при нахождении рабочего места удаленно от стационарных санитарно-бытовых узлов.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bookmarkStart w:id="12" w:name="Par218"/>
      <w:bookmarkEnd w:id="12"/>
      <w:r>
        <w:t>18. Средства для защиты от биологических вредных факторов (насекомых, паукообразных) выдаются работникам при работе в районах, где сезонно наблюдается массовый лет кровососущих и жалящих насекомых (комары, мошка, слепни, оводы и другие), а также распространение и активность кровососущих паукообразных (иксодовые клещи и другие), с учетом сезонной специфики региона.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19. Применение защитных средств, указанных в </w:t>
      </w:r>
      <w:hyperlink w:anchor="Par214" w:history="1">
        <w:r>
          <w:rPr>
            <w:color w:val="0000FF"/>
          </w:rPr>
          <w:t>пунктах 14</w:t>
        </w:r>
      </w:hyperlink>
      <w:r>
        <w:t xml:space="preserve"> - </w:t>
      </w:r>
      <w:hyperlink w:anchor="Par218" w:history="1">
        <w:r>
          <w:rPr>
            <w:color w:val="0000FF"/>
          </w:rPr>
          <w:t>18</w:t>
        </w:r>
      </w:hyperlink>
      <w:r>
        <w:t xml:space="preserve"> </w:t>
      </w:r>
      <w:r>
        <w:lastRenderedPageBreak/>
        <w:t>Стандарта, осуществляется путем их нанесения на открытые участки тела до начала работы.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20. На работах, связанных с легкосмываемыми загрязнениями, для использования в душевых или в помещениях для умывания работникам выдаются очищающие средства в виде твердого туалетного мыла или жидких моющих средств (гель для рук, гель для тела и волос, жидкое туалетное мыло и другие).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На работах, связанных с легкосмываемыми загрязнениями, работодатель имеет право не выдавать непосредственно работнику смывающие средства, а обеспечивает постоянное наличие в санитарно-бытовых помещениях мыла или дозаторов с жидким смывающим веществом.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Для очищения от загрязнения кожи лица работникам выдаются только слабощелочные сорта мыла (</w:t>
      </w:r>
      <w:proofErr w:type="gramStart"/>
      <w:r>
        <w:t>туалетное</w:t>
      </w:r>
      <w:proofErr w:type="gramEnd"/>
      <w:r>
        <w:t>).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Не допускается замена мыла или жидких моющих средств агрессивными для кожи средствами (органическими растворителями, абразивными веществами (песок, чистящие порошки и т.п.), каустической содой и другими).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21. </w:t>
      </w:r>
      <w:proofErr w:type="gramStart"/>
      <w:r>
        <w:t xml:space="preserve">На работах, связанных с </w:t>
      </w:r>
      <w:proofErr w:type="spellStart"/>
      <w:r>
        <w:t>трудносмываемыми</w:t>
      </w:r>
      <w:proofErr w:type="spellEnd"/>
      <w:r>
        <w:t>, устойчивыми загрязнениями (масла, смазки, сажа, нефтепродукты, лаки, краски, в том числе полиграфические, смолы, клеи, битум, силикон, графит, различные виды производственной пыли, в том числе угольная, металлическая и т.п.), в дополнение к твердому туалетному мылу или жидким моющим средствам работникам выдаются очищающие кремы, гели и пасты.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Замена указанных очищающих сре</w:t>
      </w:r>
      <w:proofErr w:type="gramStart"/>
      <w:r>
        <w:t>дств тв</w:t>
      </w:r>
      <w:proofErr w:type="gramEnd"/>
      <w:r>
        <w:t>ердым туалетным мылом или жидкими моющими средствами не допускается.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22. </w:t>
      </w:r>
      <w:proofErr w:type="gramStart"/>
      <w:r>
        <w:t xml:space="preserve">При работе с агрессивными водорастворимыми, </w:t>
      </w:r>
      <w:proofErr w:type="spellStart"/>
      <w:r>
        <w:t>водонерастворимыми</w:t>
      </w:r>
      <w:proofErr w:type="spellEnd"/>
      <w:r>
        <w:t xml:space="preserve"> и комбинированными веществами и негативном влиянии окружающей среды (наружные и другие работы, связанные с воздействием ультрафиолетового излучения диапазонов A, B, C, воздействием повышенных или пониженных температур, ветра) работникам выдаются регенерирующие (восстанавливающие) средства (кремы, эмульсии и другие) согласно </w:t>
      </w:r>
      <w:hyperlink w:anchor="Par41" w:history="1">
        <w:r>
          <w:rPr>
            <w:color w:val="0000FF"/>
          </w:rPr>
          <w:t>Типовым нормам</w:t>
        </w:r>
      </w:hyperlink>
      <w:r>
        <w:t>. Применение указанных средств осуществляется путем их нанесения на открытые чистые участки тела после работы.</w:t>
      </w:r>
      <w:proofErr w:type="gramEnd"/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23. Выдача работникам жидких смывающих и (или) обезвреживающих средств, расфасованных в упаковки емкостью более 250 мл, может осуществляться посредством применения дозирующих систем, которые размещаются в санитарно-бытовых помещениях. Пополнение или замена емкостей, содержащих смывающие и (или) обезвреживающие средства, осуществляется по мере расходования указанных средств.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24. Работодатель обязан организовать надлежащий учет и </w:t>
      </w:r>
      <w:proofErr w:type="gramStart"/>
      <w:r>
        <w:t>контроль за</w:t>
      </w:r>
      <w:proofErr w:type="gramEnd"/>
      <w:r>
        <w:t xml:space="preserve"> выдачей работникам смывающих и (или) обезвреживающих средств в установленные сроки.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Сроки использования смывающих и (или) обезвреживающих средств исчисляются со дня фактической выдачи их работникам и не должны </w:t>
      </w:r>
      <w:r>
        <w:lastRenderedPageBreak/>
        <w:t>превышать сроков годности, указанных производителем.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Выдача работникам смывающих и (или) обезвреживающих средств должна фиксироваться под роспись в личной карточке учета выдачи смывающих и (или) обезвреживающих средств, образец которой предусмотрен </w:t>
      </w:r>
      <w:hyperlink w:anchor="Par250" w:history="1">
        <w:r>
          <w:rPr>
            <w:color w:val="0000FF"/>
          </w:rPr>
          <w:t>приложением</w:t>
        </w:r>
      </w:hyperlink>
      <w:r>
        <w:t xml:space="preserve"> к Стандарту.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25. Хранение выдаваемых работникам смывающих и (или) обезвреживающих средств работодатель осуществляет в соответствии с рекомендациями изготовителя.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>26. Ответственность за своевременную и в полном объеме выдачу работникам смывающих и (или) обезвреживающих сре</w:t>
      </w:r>
      <w:proofErr w:type="gramStart"/>
      <w:r>
        <w:t>дств в с</w:t>
      </w:r>
      <w:proofErr w:type="gramEnd"/>
      <w:r>
        <w:t xml:space="preserve">оответствии с </w:t>
      </w:r>
      <w:hyperlink w:anchor="Par41" w:history="1">
        <w:r>
          <w:rPr>
            <w:color w:val="0000FF"/>
          </w:rPr>
          <w:t>Типовыми нормами</w:t>
        </w:r>
      </w:hyperlink>
      <w:r>
        <w:t>, за организацию контроля правильности их применения работниками, а также за хранение смывающих и (или) обезвреживающих средств возлагается на работодателя (его представителя).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27. Государственный надзор и </w:t>
      </w:r>
      <w:proofErr w:type="gramStart"/>
      <w:r>
        <w:t>контроль за</w:t>
      </w:r>
      <w:proofErr w:type="gramEnd"/>
      <w:r>
        <w:t xml:space="preserve"> соблюдением работодателем Стандарта осуществляется федеральным </w:t>
      </w:r>
      <w:hyperlink r:id="rId22" w:history="1">
        <w:r>
          <w:rPr>
            <w:color w:val="0000FF"/>
          </w:rPr>
          <w:t>органом</w:t>
        </w:r>
      </w:hyperlink>
      <w:r>
        <w:t xml:space="preserve"> исполнительной власти, осуществляющим функции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  <w:r>
        <w:t xml:space="preserve">28. </w:t>
      </w:r>
      <w:proofErr w:type="gramStart"/>
      <w:r>
        <w:t>Контроль за</w:t>
      </w:r>
      <w:proofErr w:type="gramEnd"/>
      <w:r>
        <w:t xml:space="preserve"> соблюдением работодателями (юридическими и физическими лицами) Стандарта в подведомственных организациях осуществляется в порядке, предусмотренном действующим законодательством Российской Федерации.</w:t>
      </w: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ind w:firstLine="540"/>
      </w:pPr>
    </w:p>
    <w:p w:rsidR="003B67F7" w:rsidRDefault="003B67F7">
      <w:pPr>
        <w:widowControl w:val="0"/>
        <w:autoSpaceDE w:val="0"/>
        <w:autoSpaceDN w:val="0"/>
        <w:adjustRightInd w:val="0"/>
        <w:jc w:val="right"/>
        <w:outlineLvl w:val="1"/>
      </w:pPr>
      <w:bookmarkStart w:id="13" w:name="Par240"/>
      <w:bookmarkEnd w:id="13"/>
      <w:r>
        <w:t>Приложение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к стандарту безопасности труда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"Обеспечение работников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смывающими и (или) обезвреживающими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 xml:space="preserve">средствами",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proofErr w:type="spellStart"/>
      <w:r>
        <w:t>Минздравсоцразвития</w:t>
      </w:r>
      <w:proofErr w:type="spellEnd"/>
      <w:r>
        <w:t xml:space="preserve"> России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от 17 декабря 2010 г. N 1122н</w:t>
      </w:r>
    </w:p>
    <w:p w:rsidR="003B67F7" w:rsidRDefault="003B67F7">
      <w:pPr>
        <w:widowControl w:val="0"/>
        <w:autoSpaceDE w:val="0"/>
        <w:autoSpaceDN w:val="0"/>
        <w:adjustRightInd w:val="0"/>
        <w:jc w:val="right"/>
      </w:pPr>
    </w:p>
    <w:p w:rsidR="003B67F7" w:rsidRDefault="003B67F7">
      <w:pPr>
        <w:widowControl w:val="0"/>
        <w:autoSpaceDE w:val="0"/>
        <w:autoSpaceDN w:val="0"/>
        <w:adjustRightInd w:val="0"/>
        <w:jc w:val="right"/>
      </w:pPr>
      <w:r>
        <w:t>Образец</w:t>
      </w:r>
    </w:p>
    <w:p w:rsidR="003B67F7" w:rsidRDefault="003B67F7">
      <w:pPr>
        <w:widowControl w:val="0"/>
        <w:autoSpaceDE w:val="0"/>
        <w:autoSpaceDN w:val="0"/>
        <w:adjustRightInd w:val="0"/>
      </w:pPr>
    </w:p>
    <w:p w:rsidR="003B67F7" w:rsidRDefault="003B67F7">
      <w:pPr>
        <w:pStyle w:val="ConsPlusNonformat"/>
      </w:pPr>
      <w:bookmarkStart w:id="14" w:name="Par250"/>
      <w:bookmarkEnd w:id="14"/>
      <w:r>
        <w:t xml:space="preserve">                          ЛИЧНАЯ КАРТОЧКА N ____</w:t>
      </w:r>
    </w:p>
    <w:p w:rsidR="003B67F7" w:rsidRDefault="003B67F7">
      <w:pPr>
        <w:pStyle w:val="ConsPlusNonformat"/>
      </w:pPr>
      <w:r>
        <w:t xml:space="preserve">          УЧЕТА ВЫДАЧИ СМЫВАЮЩИХ И (ИЛИ) ОБЕЗВРЕЖИВАЮЩИХ СРЕДСТВ</w:t>
      </w:r>
    </w:p>
    <w:p w:rsidR="003B67F7" w:rsidRDefault="003B67F7">
      <w:pPr>
        <w:pStyle w:val="ConsPlusNonformat"/>
      </w:pPr>
    </w:p>
    <w:p w:rsidR="003B67F7" w:rsidRDefault="003B67F7">
      <w:pPr>
        <w:pStyle w:val="ConsPlusNonformat"/>
      </w:pPr>
      <w:r>
        <w:t>Фамилия _____________________________ Имя _________________________________</w:t>
      </w:r>
    </w:p>
    <w:p w:rsidR="003B67F7" w:rsidRDefault="003B67F7">
      <w:pPr>
        <w:pStyle w:val="ConsPlusNonformat"/>
      </w:pPr>
      <w:r>
        <w:t>Отчество (при наличии) ______________________ Табельный номер _____________</w:t>
      </w:r>
    </w:p>
    <w:p w:rsidR="003B67F7" w:rsidRDefault="003B67F7">
      <w:pPr>
        <w:pStyle w:val="ConsPlusNonformat"/>
      </w:pPr>
      <w:r>
        <w:t>Структурное подразделение _________________________________________________</w:t>
      </w:r>
    </w:p>
    <w:p w:rsidR="003B67F7" w:rsidRDefault="003B67F7">
      <w:pPr>
        <w:pStyle w:val="ConsPlusNonformat"/>
      </w:pPr>
      <w:r>
        <w:t>Профессия (должность) __________________ Дата поступления на работу _______</w:t>
      </w:r>
    </w:p>
    <w:p w:rsidR="003B67F7" w:rsidRDefault="003B67F7">
      <w:pPr>
        <w:pStyle w:val="ConsPlusNonformat"/>
      </w:pPr>
      <w:r>
        <w:t xml:space="preserve">Дата изменения наименования профессии (должности)  или  перевода  в  </w:t>
      </w:r>
      <w:proofErr w:type="gramStart"/>
      <w:r>
        <w:t>другое</w:t>
      </w:r>
      <w:proofErr w:type="gramEnd"/>
    </w:p>
    <w:p w:rsidR="003B67F7" w:rsidRDefault="003B67F7">
      <w:pPr>
        <w:pStyle w:val="ConsPlusNonformat"/>
      </w:pPr>
      <w:r>
        <w:t>структурное подразделение _________________________________________________</w:t>
      </w:r>
    </w:p>
    <w:p w:rsidR="003B67F7" w:rsidRDefault="003B67F7">
      <w:pPr>
        <w:pStyle w:val="ConsPlusNonformat"/>
      </w:pPr>
      <w:r>
        <w:t xml:space="preserve">Предусмотрено  типовыми  нормами  бесплатной  выдачи работникам </w:t>
      </w:r>
      <w:proofErr w:type="gramStart"/>
      <w:r>
        <w:t>смывающих</w:t>
      </w:r>
      <w:proofErr w:type="gramEnd"/>
      <w:r>
        <w:t xml:space="preserve"> и</w:t>
      </w:r>
    </w:p>
    <w:p w:rsidR="003B67F7" w:rsidRDefault="003B67F7">
      <w:pPr>
        <w:pStyle w:val="ConsPlusNonformat"/>
      </w:pPr>
      <w:r>
        <w:lastRenderedPageBreak/>
        <w:t>(или) обезвреживающих средств:</w:t>
      </w:r>
    </w:p>
    <w:p w:rsidR="003B67F7" w:rsidRDefault="003B67F7">
      <w:pPr>
        <w:widowControl w:val="0"/>
        <w:autoSpaceDE w:val="0"/>
        <w:autoSpaceDN w:val="0"/>
        <w:adjustRightInd w:val="0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04"/>
        <w:gridCol w:w="3207"/>
        <w:gridCol w:w="2049"/>
        <w:gridCol w:w="1904"/>
      </w:tblGrid>
      <w:tr w:rsidR="003B67F7">
        <w:trPr>
          <w:tblCellSpacing w:w="5" w:type="nil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Пункт Типовых норм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Вид смывающих и (или) обезвреживающих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Единица</w:t>
            </w:r>
          </w:p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измерения</w:t>
            </w:r>
          </w:p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</w:t>
            </w:r>
            <w:proofErr w:type="gramStart"/>
            <w:r>
              <w:t>г</w:t>
            </w:r>
            <w:proofErr w:type="gramEnd"/>
            <w:r>
              <w:t>/мл)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</w:t>
            </w:r>
          </w:p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 год</w:t>
            </w:r>
          </w:p>
        </w:tc>
      </w:tr>
      <w:tr w:rsidR="003B67F7">
        <w:trPr>
          <w:tblCellSpacing w:w="5" w:type="nil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67F7">
        <w:trPr>
          <w:tblCellSpacing w:w="5" w:type="nil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67F7">
        <w:trPr>
          <w:tblCellSpacing w:w="5" w:type="nil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67F7">
        <w:trPr>
          <w:tblCellSpacing w:w="5" w:type="nil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B67F7" w:rsidRDefault="003B67F7">
      <w:pPr>
        <w:widowControl w:val="0"/>
        <w:autoSpaceDE w:val="0"/>
        <w:autoSpaceDN w:val="0"/>
        <w:adjustRightInd w:val="0"/>
        <w:sectPr w:rsidR="003B67F7" w:rsidSect="008344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67F7" w:rsidRDefault="003B67F7">
      <w:pPr>
        <w:widowControl w:val="0"/>
        <w:autoSpaceDE w:val="0"/>
        <w:autoSpaceDN w:val="0"/>
        <w:adjustRightInd w:val="0"/>
      </w:pPr>
    </w:p>
    <w:p w:rsidR="003B67F7" w:rsidRDefault="003B67F7">
      <w:pPr>
        <w:pStyle w:val="ConsPlusNonformat"/>
      </w:pPr>
      <w:r>
        <w:t>Руководитель структурного подразделения ___________________________________</w:t>
      </w:r>
    </w:p>
    <w:p w:rsidR="003B67F7" w:rsidRDefault="003B67F7">
      <w:pPr>
        <w:pStyle w:val="ConsPlusNonformat"/>
      </w:pPr>
    </w:p>
    <w:p w:rsidR="003B67F7" w:rsidRDefault="003B67F7">
      <w:pPr>
        <w:pStyle w:val="ConsPlusNonformat"/>
      </w:pPr>
      <w:bookmarkStart w:id="15" w:name="Par288"/>
      <w:bookmarkEnd w:id="15"/>
      <w:r>
        <w:t xml:space="preserve">                                          Оборотная сторона личной карточки</w:t>
      </w:r>
    </w:p>
    <w:p w:rsidR="003B67F7" w:rsidRDefault="003B67F7">
      <w:pPr>
        <w:widowControl w:val="0"/>
        <w:autoSpaceDE w:val="0"/>
        <w:autoSpaceDN w:val="0"/>
        <w:adjustRightInd w:val="0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4"/>
        <w:gridCol w:w="2296"/>
        <w:gridCol w:w="676"/>
        <w:gridCol w:w="1588"/>
        <w:gridCol w:w="2272"/>
        <w:gridCol w:w="1504"/>
      </w:tblGrid>
      <w:tr w:rsidR="003B67F7">
        <w:trPr>
          <w:tblCellSpacing w:w="5" w:type="nil"/>
        </w:trPr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  <w:r>
              <w:t xml:space="preserve">Вид </w:t>
            </w:r>
            <w:proofErr w:type="gramStart"/>
            <w:r>
              <w:t>смывающих</w:t>
            </w:r>
            <w:proofErr w:type="gramEnd"/>
          </w:p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 (или) обезвреживающих средств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  <w:r>
              <w:t xml:space="preserve">Свидетельство о </w:t>
            </w:r>
            <w:proofErr w:type="gramStart"/>
            <w:r>
              <w:t>государственной</w:t>
            </w:r>
            <w:proofErr w:type="gramEnd"/>
          </w:p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регистрации, сертификат соответствия</w:t>
            </w:r>
          </w:p>
        </w:tc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Выдано</w:t>
            </w:r>
          </w:p>
        </w:tc>
      </w:tr>
      <w:tr w:rsidR="003B67F7">
        <w:trPr>
          <w:tblCellSpacing w:w="5" w:type="nil"/>
        </w:trPr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  <w:r>
              <w:t>дата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(</w:t>
            </w:r>
            <w:proofErr w:type="gramStart"/>
            <w:r>
              <w:t>г</w:t>
            </w:r>
            <w:proofErr w:type="gramEnd"/>
            <w:r>
              <w:t>/мл)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способ выдачи (индивидуально; посредством дозирующей системы)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  <w:r>
              <w:t>расписка</w:t>
            </w:r>
          </w:p>
          <w:p w:rsidR="003B67F7" w:rsidRDefault="003B67F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 получении</w:t>
            </w:r>
          </w:p>
        </w:tc>
      </w:tr>
      <w:tr w:rsidR="003B67F7">
        <w:trPr>
          <w:tblCellSpacing w:w="5" w:type="nil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B67F7">
        <w:trPr>
          <w:tblCellSpacing w:w="5" w:type="nil"/>
        </w:trPr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7" w:rsidRDefault="003B67F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B67F7" w:rsidRDefault="003B67F7">
      <w:pPr>
        <w:widowControl w:val="0"/>
        <w:autoSpaceDE w:val="0"/>
        <w:autoSpaceDN w:val="0"/>
        <w:adjustRightInd w:val="0"/>
      </w:pPr>
    </w:p>
    <w:p w:rsidR="003B67F7" w:rsidRDefault="003B67F7">
      <w:pPr>
        <w:pStyle w:val="ConsPlusNonformat"/>
      </w:pPr>
      <w:r>
        <w:t>Руководитель структурного подразделения ___________________________________</w:t>
      </w:r>
    </w:p>
    <w:p w:rsidR="003B67F7" w:rsidRDefault="003B67F7">
      <w:pPr>
        <w:widowControl w:val="0"/>
        <w:autoSpaceDE w:val="0"/>
        <w:autoSpaceDN w:val="0"/>
        <w:adjustRightInd w:val="0"/>
      </w:pPr>
    </w:p>
    <w:p w:rsidR="003B67F7" w:rsidRDefault="003B67F7">
      <w:pPr>
        <w:widowControl w:val="0"/>
        <w:autoSpaceDE w:val="0"/>
        <w:autoSpaceDN w:val="0"/>
        <w:adjustRightInd w:val="0"/>
      </w:pPr>
    </w:p>
    <w:p w:rsidR="003B67F7" w:rsidRDefault="003B67F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C13E2" w:rsidRDefault="005C13E2"/>
    <w:sectPr w:rsidR="005C13E2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7F7"/>
    <w:rsid w:val="00012333"/>
    <w:rsid w:val="000153B4"/>
    <w:rsid w:val="00066E17"/>
    <w:rsid w:val="00092779"/>
    <w:rsid w:val="00092B17"/>
    <w:rsid w:val="000F33FB"/>
    <w:rsid w:val="0010314E"/>
    <w:rsid w:val="00123DBC"/>
    <w:rsid w:val="00135C8B"/>
    <w:rsid w:val="00142D10"/>
    <w:rsid w:val="00150EA3"/>
    <w:rsid w:val="0015459F"/>
    <w:rsid w:val="001A6074"/>
    <w:rsid w:val="001F5604"/>
    <w:rsid w:val="00205FAB"/>
    <w:rsid w:val="00212F8A"/>
    <w:rsid w:val="002217E9"/>
    <w:rsid w:val="00236DBE"/>
    <w:rsid w:val="002374E5"/>
    <w:rsid w:val="00275FE2"/>
    <w:rsid w:val="00282A64"/>
    <w:rsid w:val="00286BCA"/>
    <w:rsid w:val="00292C50"/>
    <w:rsid w:val="002B19BB"/>
    <w:rsid w:val="002C1F30"/>
    <w:rsid w:val="002D023F"/>
    <w:rsid w:val="003205B2"/>
    <w:rsid w:val="003606FD"/>
    <w:rsid w:val="003716B5"/>
    <w:rsid w:val="003B44D9"/>
    <w:rsid w:val="003B67F7"/>
    <w:rsid w:val="003C51D8"/>
    <w:rsid w:val="00465E1B"/>
    <w:rsid w:val="004A0E3C"/>
    <w:rsid w:val="004B77A3"/>
    <w:rsid w:val="004B7BF6"/>
    <w:rsid w:val="004C764F"/>
    <w:rsid w:val="004E7557"/>
    <w:rsid w:val="004F71A7"/>
    <w:rsid w:val="00503B4F"/>
    <w:rsid w:val="00517E08"/>
    <w:rsid w:val="00545847"/>
    <w:rsid w:val="00590A0C"/>
    <w:rsid w:val="005C13E2"/>
    <w:rsid w:val="00644E3D"/>
    <w:rsid w:val="00652403"/>
    <w:rsid w:val="0068049C"/>
    <w:rsid w:val="00684A20"/>
    <w:rsid w:val="006D3029"/>
    <w:rsid w:val="006E68EA"/>
    <w:rsid w:val="006F3D30"/>
    <w:rsid w:val="00715E63"/>
    <w:rsid w:val="00765C92"/>
    <w:rsid w:val="007710F1"/>
    <w:rsid w:val="0077279B"/>
    <w:rsid w:val="007756F4"/>
    <w:rsid w:val="0078409C"/>
    <w:rsid w:val="00786C5C"/>
    <w:rsid w:val="007922B2"/>
    <w:rsid w:val="007B1443"/>
    <w:rsid w:val="007C413A"/>
    <w:rsid w:val="007C4AD9"/>
    <w:rsid w:val="007E2993"/>
    <w:rsid w:val="00831330"/>
    <w:rsid w:val="0086061D"/>
    <w:rsid w:val="00864CD4"/>
    <w:rsid w:val="008718D8"/>
    <w:rsid w:val="008814AF"/>
    <w:rsid w:val="008A6775"/>
    <w:rsid w:val="008B5C6C"/>
    <w:rsid w:val="008C324E"/>
    <w:rsid w:val="008F04B5"/>
    <w:rsid w:val="008F34D3"/>
    <w:rsid w:val="008F34DC"/>
    <w:rsid w:val="008F67C4"/>
    <w:rsid w:val="00914938"/>
    <w:rsid w:val="00947792"/>
    <w:rsid w:val="009618C9"/>
    <w:rsid w:val="00991FEA"/>
    <w:rsid w:val="0099323C"/>
    <w:rsid w:val="009956CC"/>
    <w:rsid w:val="009A52F3"/>
    <w:rsid w:val="009C3148"/>
    <w:rsid w:val="009C3DFA"/>
    <w:rsid w:val="00A153A7"/>
    <w:rsid w:val="00A20387"/>
    <w:rsid w:val="00A34AC2"/>
    <w:rsid w:val="00A94301"/>
    <w:rsid w:val="00AC01AC"/>
    <w:rsid w:val="00B14342"/>
    <w:rsid w:val="00B54B60"/>
    <w:rsid w:val="00B93B7F"/>
    <w:rsid w:val="00BC3DE6"/>
    <w:rsid w:val="00BD3025"/>
    <w:rsid w:val="00C03615"/>
    <w:rsid w:val="00C16051"/>
    <w:rsid w:val="00C24AFC"/>
    <w:rsid w:val="00C51D34"/>
    <w:rsid w:val="00C60A08"/>
    <w:rsid w:val="00C772FE"/>
    <w:rsid w:val="00C80514"/>
    <w:rsid w:val="00C92D1A"/>
    <w:rsid w:val="00CB42EA"/>
    <w:rsid w:val="00CB571B"/>
    <w:rsid w:val="00CD7F80"/>
    <w:rsid w:val="00D04A61"/>
    <w:rsid w:val="00D2072A"/>
    <w:rsid w:val="00D6112E"/>
    <w:rsid w:val="00D835BC"/>
    <w:rsid w:val="00D9013D"/>
    <w:rsid w:val="00DB0857"/>
    <w:rsid w:val="00DB4780"/>
    <w:rsid w:val="00DC483B"/>
    <w:rsid w:val="00DD21C0"/>
    <w:rsid w:val="00E02853"/>
    <w:rsid w:val="00E26E49"/>
    <w:rsid w:val="00E37110"/>
    <w:rsid w:val="00E52344"/>
    <w:rsid w:val="00E54A0F"/>
    <w:rsid w:val="00E86823"/>
    <w:rsid w:val="00EA3F89"/>
    <w:rsid w:val="00EA4766"/>
    <w:rsid w:val="00EB4A24"/>
    <w:rsid w:val="00EE51A0"/>
    <w:rsid w:val="00F1121D"/>
    <w:rsid w:val="00F256DB"/>
    <w:rsid w:val="00F303B6"/>
    <w:rsid w:val="00F45D65"/>
    <w:rsid w:val="00F700DD"/>
    <w:rsid w:val="00FD543B"/>
    <w:rsid w:val="00FE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7F7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3B67F7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67F7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3B67F7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67F7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3B67F7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B67F7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3B67F7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F800CC09C4504A1744A2E7D3E0A9F517A07A072E60CF3EE37D5B89EC3D3024C2418C7940D57BD3CEi6L" TargetMode="External"/><Relationship Id="rId13" Type="http://schemas.openxmlformats.org/officeDocument/2006/relationships/hyperlink" Target="consultantplus://offline/ref=40F800CC09C4504A1744A2E7D3E0A9F517A172082E66CF3EE37D5B89EC3D3024C2418C7940D57AD5CEi0L" TargetMode="External"/><Relationship Id="rId18" Type="http://schemas.openxmlformats.org/officeDocument/2006/relationships/hyperlink" Target="consultantplus://offline/ref=40F800CC09C4504A1744A2E7D3E0A9F51FA77307216F9234EB24578BEB326F33C508807840D378CDi7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0F800CC09C4504A1744A2E7D3E0A9F517A5780D2460CF3EE37D5B89EC3D3024C2418C7940D57AD3CEi6L" TargetMode="External"/><Relationship Id="rId7" Type="http://schemas.openxmlformats.org/officeDocument/2006/relationships/hyperlink" Target="consultantplus://offline/ref=40F800CC09C4504A1744A2E7D3E0A9F517A172082E66CF3EE37D5B89ECC3iDL" TargetMode="External"/><Relationship Id="rId12" Type="http://schemas.openxmlformats.org/officeDocument/2006/relationships/hyperlink" Target="consultantplus://offline/ref=40F800CC09C4504A1744A2E7D3E0A9F517A172082E66CF3EE37D5B89EC3D3024C2418C71C4i6L" TargetMode="External"/><Relationship Id="rId17" Type="http://schemas.openxmlformats.org/officeDocument/2006/relationships/hyperlink" Target="consultantplus://offline/ref=40F800CC09C4504A1744A2E7D3E0A9F517A5780D2460CF3EE37D5B89EC3D3024C2418C7940D57AD2CEi1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0F800CC09C4504A1744A2E7D3E0A9F517A778072766CF3EE37D5B89EC3D3024C2418C7940D57BD2CEi1L" TargetMode="External"/><Relationship Id="rId20" Type="http://schemas.openxmlformats.org/officeDocument/2006/relationships/hyperlink" Target="consultantplus://offline/ref=40F800CC09C4504A1744A2E7D3E0A9F517A5780D2460CF3EE37D5B89EC3D3024C2418C7940D57AD3CEi6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F800CC09C4504A1744A2E7D3E0A9F517A5780D2460CF3EE37D5B89EC3D3024C2418C7940D57AD2CEi1L" TargetMode="External"/><Relationship Id="rId11" Type="http://schemas.openxmlformats.org/officeDocument/2006/relationships/hyperlink" Target="consultantplus://offline/ref=40F800CC09C4504A1744A2E7D3E0A9F517A5780C236DCF3EE37D5B89EC3D3024C2418C7940D57BD7CEi6L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40F800CC09C4504A1744A2E7D3E0A9F517A778072766CF3EE37D5B89EC3D3024C2418C7940D57BD2CEi0L" TargetMode="External"/><Relationship Id="rId15" Type="http://schemas.openxmlformats.org/officeDocument/2006/relationships/hyperlink" Target="consultantplus://offline/ref=40F800CC09C4504A1744A2E7D3E0A9F517A778072766CF3EE37D5B89EC3D3024C2418C7940D57BD2CEi0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0F800CC09C4504A1744A2E7D3E0A9F517A5780C236DCF3EE37D5B89EC3D3024C2418C7940D57BD6CEi0L" TargetMode="External"/><Relationship Id="rId19" Type="http://schemas.openxmlformats.org/officeDocument/2006/relationships/hyperlink" Target="consultantplus://offline/ref=40F800CC09C4504A1744A2E7D3E0A9F517A5780D2460CF3EE37D5B89EC3D3024C2418C7940D57AD2CEi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F800CC09C4504A1744A2E7D3E0A9F517A5780C236DCF3EE37D5B89EC3D3024C2418C7940D57BD2CEiFL" TargetMode="External"/><Relationship Id="rId14" Type="http://schemas.openxmlformats.org/officeDocument/2006/relationships/hyperlink" Target="consultantplus://offline/ref=40F800CC09C4504A1744A2E7D3E0A9F512A07E0D246F9234EB24578BCEiBL" TargetMode="External"/><Relationship Id="rId22" Type="http://schemas.openxmlformats.org/officeDocument/2006/relationships/hyperlink" Target="consultantplus://offline/ref=40F800CC09C4504A1744A2E7D3E0A9F517A67F0C2763CF3EE37D5B89EC3D3024C2418C7940D57AD1CE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3940</Words>
  <Characters>22462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2014-06-24T11:34:00Z</dcterms:created>
  <dcterms:modified xsi:type="dcterms:W3CDTF">2014-12-02T11:54:00Z</dcterms:modified>
</cp:coreProperties>
</file>